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8460F" w:rsidRDefault="00D8460F">
      <w:pPr>
        <w:jc w:val="center"/>
        <w:rPr>
          <w:b/>
        </w:rPr>
      </w:pPr>
    </w:p>
    <w:p w:rsidR="00D8460F" w:rsidRDefault="00A5315F">
      <w:pPr>
        <w:jc w:val="center"/>
        <w:rPr>
          <w:rFonts w:ascii="Roboto" w:eastAsia="Roboto" w:hAnsi="Roboto" w:cs="Roboto"/>
          <w:b/>
          <w:sz w:val="20"/>
          <w:szCs w:val="20"/>
          <w:highlight w:val="white"/>
        </w:rPr>
      </w:pPr>
      <w:r>
        <w:rPr>
          <w:b/>
        </w:rPr>
        <w:t>HALLAZGOS PROGRAMA COMPLEMENTARIA “</w:t>
      </w:r>
      <w:r>
        <w:rPr>
          <w:rFonts w:ascii="Verdana" w:eastAsia="Verdana" w:hAnsi="Verdana" w:cs="Verdana"/>
          <w:b/>
          <w:color w:val="1A1A1A"/>
          <w:sz w:val="20"/>
          <w:szCs w:val="20"/>
          <w:highlight w:val="white"/>
        </w:rPr>
        <w:t xml:space="preserve">EDT-MANEJO CADÁVER SOSPECHOSO O CONFIRMADO POR COVID </w:t>
      </w:r>
      <w:proofErr w:type="gramStart"/>
      <w:r>
        <w:rPr>
          <w:rFonts w:ascii="Verdana" w:eastAsia="Verdana" w:hAnsi="Verdana" w:cs="Verdana"/>
          <w:b/>
          <w:color w:val="1A1A1A"/>
          <w:sz w:val="20"/>
          <w:szCs w:val="20"/>
          <w:highlight w:val="white"/>
        </w:rPr>
        <w:t>19  PARA</w:t>
      </w:r>
      <w:proofErr w:type="gramEnd"/>
      <w:r>
        <w:rPr>
          <w:rFonts w:ascii="Verdana" w:eastAsia="Verdana" w:hAnsi="Verdana" w:cs="Verdana"/>
          <w:b/>
          <w:color w:val="1A1A1A"/>
          <w:sz w:val="20"/>
          <w:szCs w:val="20"/>
          <w:highlight w:val="white"/>
        </w:rPr>
        <w:t xml:space="preserve"> PERSONAL DE SALUD</w:t>
      </w:r>
      <w:r>
        <w:rPr>
          <w:b/>
        </w:rPr>
        <w:t xml:space="preserve">” </w:t>
      </w:r>
      <w:r>
        <w:rPr>
          <w:rFonts w:ascii="Verdana" w:eastAsia="Verdana" w:hAnsi="Verdana" w:cs="Verdana"/>
          <w:b/>
          <w:color w:val="1A1A1A"/>
          <w:sz w:val="20"/>
          <w:szCs w:val="20"/>
          <w:highlight w:val="white"/>
        </w:rPr>
        <w:t>33110250</w:t>
      </w:r>
    </w:p>
    <w:p w:rsidR="00D8460F" w:rsidRDefault="00D8460F">
      <w:pPr>
        <w:jc w:val="center"/>
        <w:rPr>
          <w:rFonts w:ascii="Roboto" w:eastAsia="Roboto" w:hAnsi="Roboto" w:cs="Roboto"/>
          <w:b/>
          <w:sz w:val="20"/>
          <w:szCs w:val="20"/>
          <w:highlight w:val="white"/>
        </w:rPr>
      </w:pPr>
    </w:p>
    <w:p w:rsidR="00D8460F" w:rsidRDefault="00A5315F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D8460F" w:rsidRDefault="00A5315F">
      <w:pPr>
        <w:pStyle w:val="Ttulo2"/>
        <w:numPr>
          <w:ilvl w:val="1"/>
          <w:numId w:val="1"/>
        </w:numPr>
        <w:spacing w:after="200"/>
        <w:ind w:left="566"/>
        <w:rPr>
          <w:b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</w:p>
    <w:p w:rsidR="00D8460F" w:rsidRDefault="00D8460F"/>
    <w:p w:rsidR="00D8460F" w:rsidRPr="004B5B0E" w:rsidRDefault="00A5315F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4B5B0E">
        <w:rPr>
          <w:sz w:val="22"/>
          <w:szCs w:val="22"/>
          <w:highlight w:val="green"/>
        </w:rPr>
        <w:t xml:space="preserve">El enlace a créditos no es funcional, ya que al dar clic sobre este no realiza ninguna acción. </w:t>
      </w:r>
    </w:p>
    <w:p w:rsidR="00D8460F" w:rsidRDefault="00A5315F">
      <w:pPr>
        <w:ind w:left="425"/>
      </w:pPr>
      <w:r>
        <w:rPr>
          <w:noProof/>
        </w:rPr>
        <w:drawing>
          <wp:inline distT="114300" distB="114300" distL="114300" distR="114300">
            <wp:extent cx="5734050" cy="31115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425"/>
      </w:pPr>
    </w:p>
    <w:p w:rsidR="00D8460F" w:rsidRDefault="00D8460F">
      <w:pPr>
        <w:ind w:left="425"/>
      </w:pPr>
    </w:p>
    <w:p w:rsidR="00D8460F" w:rsidRDefault="00A5315F">
      <w:pPr>
        <w:numPr>
          <w:ilvl w:val="2"/>
          <w:numId w:val="1"/>
        </w:numPr>
        <w:ind w:left="1133"/>
      </w:pPr>
      <w:r>
        <w:t>Se debe de unificar el criterio de cómo debe de escribirse COVID-19 o Covid19</w:t>
      </w:r>
    </w:p>
    <w:p w:rsidR="00D8460F" w:rsidRDefault="00D8460F"/>
    <w:p w:rsidR="00D8460F" w:rsidRDefault="00A5315F">
      <w:pPr>
        <w:ind w:left="566"/>
      </w:pPr>
      <w:r>
        <w:rPr>
          <w:noProof/>
        </w:rPr>
        <w:lastRenderedPageBreak/>
        <w:drawing>
          <wp:inline distT="114300" distB="114300" distL="114300" distR="114300">
            <wp:extent cx="5734050" cy="3086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566"/>
      </w:pPr>
    </w:p>
    <w:p w:rsidR="00D8460F" w:rsidRDefault="00A5315F">
      <w:pPr>
        <w:ind w:left="566"/>
      </w:pPr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2160"/>
      </w:pPr>
    </w:p>
    <w:p w:rsidR="00D8460F" w:rsidRDefault="00D8460F"/>
    <w:p w:rsidR="00D8460F" w:rsidRDefault="00D8460F"/>
    <w:p w:rsidR="00D8460F" w:rsidRDefault="00D8460F">
      <w:pPr>
        <w:ind w:left="2160"/>
      </w:pPr>
    </w:p>
    <w:p w:rsidR="00D8460F" w:rsidRDefault="00D8460F">
      <w:pPr>
        <w:jc w:val="center"/>
      </w:pPr>
    </w:p>
    <w:p w:rsidR="00D8460F" w:rsidRDefault="00D8460F"/>
    <w:p w:rsidR="00D8460F" w:rsidRDefault="00D8460F"/>
    <w:p w:rsidR="00D8460F" w:rsidRDefault="00A5315F">
      <w:pPr>
        <w:pStyle w:val="Ttulo2"/>
        <w:numPr>
          <w:ilvl w:val="0"/>
          <w:numId w:val="1"/>
        </w:numPr>
        <w:jc w:val="center"/>
      </w:pPr>
      <w:bookmarkStart w:id="3" w:name="_2bn6wsx" w:colFirst="0" w:colLast="0"/>
      <w:bookmarkEnd w:id="3"/>
      <w:r>
        <w:rPr>
          <w:b/>
          <w:sz w:val="22"/>
          <w:szCs w:val="22"/>
        </w:rPr>
        <w:lastRenderedPageBreak/>
        <w:t>Introducción</w:t>
      </w:r>
    </w:p>
    <w:p w:rsidR="00D8460F" w:rsidRDefault="00D8460F">
      <w:pPr>
        <w:pStyle w:val="Ttulo2"/>
        <w:ind w:left="720"/>
        <w:jc w:val="center"/>
        <w:rPr>
          <w:b/>
          <w:sz w:val="22"/>
          <w:szCs w:val="22"/>
        </w:rPr>
      </w:pPr>
      <w:bookmarkStart w:id="4" w:name="_4r2nhqdiob67" w:colFirst="0" w:colLast="0"/>
      <w:bookmarkEnd w:id="4"/>
    </w:p>
    <w:p w:rsidR="00D8460F" w:rsidRDefault="00A5315F">
      <w:pPr>
        <w:pStyle w:val="Ttulo2"/>
        <w:numPr>
          <w:ilvl w:val="1"/>
          <w:numId w:val="1"/>
        </w:numPr>
        <w:ind w:left="566"/>
        <w:rPr>
          <w:b/>
        </w:rPr>
      </w:pPr>
      <w:bookmarkStart w:id="5" w:name="_p13usla2yys6" w:colFirst="0" w:colLast="0"/>
      <w:bookmarkEnd w:id="5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D8460F" w:rsidRDefault="00D8460F">
      <w:pPr>
        <w:ind w:left="1440"/>
      </w:pPr>
    </w:p>
    <w:p w:rsidR="00D8460F" w:rsidRPr="004B5B0E" w:rsidRDefault="00A5315F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4B5B0E">
        <w:rPr>
          <w:highlight w:val="green"/>
        </w:rPr>
        <w:t>Se debe de unificar el criterio de cómo debe de escribirse Covid19 o COVID-19</w:t>
      </w:r>
    </w:p>
    <w:p w:rsidR="00D8460F" w:rsidRDefault="00A5315F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734050" cy="3098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2160"/>
        <w:jc w:val="both"/>
      </w:pPr>
    </w:p>
    <w:p w:rsidR="00D8460F" w:rsidRDefault="00D8460F">
      <w:pPr>
        <w:numPr>
          <w:ilvl w:val="2"/>
          <w:numId w:val="1"/>
        </w:numPr>
        <w:ind w:left="1133"/>
        <w:jc w:val="both"/>
      </w:pPr>
    </w:p>
    <w:p w:rsidR="00D8460F" w:rsidRDefault="00D8460F">
      <w:pPr>
        <w:ind w:left="1440"/>
        <w:jc w:val="both"/>
      </w:pPr>
    </w:p>
    <w:p w:rsidR="00D8460F" w:rsidRDefault="00D8460F">
      <w:pPr>
        <w:jc w:val="both"/>
        <w:rPr>
          <w:b/>
        </w:rPr>
      </w:pPr>
    </w:p>
    <w:p w:rsidR="00D8460F" w:rsidRDefault="00A5315F">
      <w:pPr>
        <w:pStyle w:val="Ttulo2"/>
        <w:numPr>
          <w:ilvl w:val="0"/>
          <w:numId w:val="1"/>
        </w:numPr>
        <w:ind w:left="2976"/>
        <w:jc w:val="center"/>
      </w:pPr>
      <w:bookmarkStart w:id="6" w:name="_6633a9irm7sp" w:colFirst="0" w:colLast="0"/>
      <w:bookmarkEnd w:id="6"/>
      <w:r>
        <w:rPr>
          <w:b/>
          <w:sz w:val="22"/>
          <w:szCs w:val="22"/>
        </w:rPr>
        <w:t>Medidas generales para el manejo de cadáveres con causa de muerte probable o confirmada por el virus COVID-19</w:t>
      </w:r>
    </w:p>
    <w:p w:rsidR="00D8460F" w:rsidRDefault="00D8460F">
      <w:pPr>
        <w:pStyle w:val="Ttulo2"/>
        <w:ind w:left="720"/>
        <w:jc w:val="center"/>
        <w:rPr>
          <w:b/>
          <w:sz w:val="22"/>
          <w:szCs w:val="22"/>
        </w:rPr>
      </w:pPr>
      <w:bookmarkStart w:id="7" w:name="_v0uzzmffswjs" w:colFirst="0" w:colLast="0"/>
      <w:bookmarkEnd w:id="7"/>
    </w:p>
    <w:p w:rsidR="00D8460F" w:rsidRDefault="00D8460F"/>
    <w:p w:rsidR="00D8460F" w:rsidRDefault="00A5315F">
      <w:pPr>
        <w:pStyle w:val="Ttulo2"/>
        <w:numPr>
          <w:ilvl w:val="1"/>
          <w:numId w:val="1"/>
        </w:numPr>
        <w:ind w:left="566"/>
        <w:rPr>
          <w:b/>
        </w:rPr>
      </w:pPr>
      <w:bookmarkStart w:id="8" w:name="_k1nws44efd2n" w:colFirst="0" w:colLast="0"/>
      <w:bookmarkEnd w:id="8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D8460F" w:rsidRDefault="00D8460F">
      <w:pPr>
        <w:ind w:left="1440"/>
      </w:pPr>
    </w:p>
    <w:p w:rsidR="00D8460F" w:rsidRDefault="00A5315F">
      <w:pPr>
        <w:ind w:left="283"/>
      </w:pPr>
      <w:r w:rsidRPr="004B5B0E">
        <w:rPr>
          <w:highlight w:val="green"/>
        </w:rPr>
        <w:t>3.1.1.  Se debe de unificar el criterio de c</w:t>
      </w:r>
      <w:r w:rsidRPr="004B5B0E">
        <w:rPr>
          <w:highlight w:val="green"/>
        </w:rPr>
        <w:t>ómo debe de escribirse covid-19 o COVID-19</w:t>
      </w:r>
    </w:p>
    <w:p w:rsidR="00D8460F" w:rsidRDefault="00D8460F">
      <w:pPr>
        <w:ind w:left="283"/>
      </w:pPr>
    </w:p>
    <w:p w:rsidR="00D8460F" w:rsidRDefault="00A5315F">
      <w:pPr>
        <w:ind w:left="283"/>
      </w:pPr>
      <w:r>
        <w:rPr>
          <w:noProof/>
        </w:rPr>
        <w:lastRenderedPageBreak/>
        <w:drawing>
          <wp:inline distT="114300" distB="114300" distL="114300" distR="114300">
            <wp:extent cx="5734050" cy="3098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283"/>
      </w:pPr>
    </w:p>
    <w:p w:rsidR="00D8460F" w:rsidRDefault="00D8460F">
      <w:pPr>
        <w:ind w:left="1440"/>
      </w:pPr>
    </w:p>
    <w:p w:rsidR="00D8460F" w:rsidRDefault="00D8460F">
      <w:pPr>
        <w:ind w:left="720"/>
      </w:pPr>
    </w:p>
    <w:p w:rsidR="00D8460F" w:rsidRDefault="00A5315F">
      <w:pPr>
        <w:numPr>
          <w:ilvl w:val="0"/>
          <w:numId w:val="1"/>
        </w:numPr>
        <w:ind w:left="2125"/>
      </w:pPr>
      <w:r>
        <w:rPr>
          <w:b/>
        </w:rPr>
        <w:t>Protocolo para el manejo del cadáver en el domicilio</w:t>
      </w:r>
    </w:p>
    <w:p w:rsidR="00D8460F" w:rsidRDefault="00D8460F">
      <w:pPr>
        <w:ind w:left="720"/>
      </w:pPr>
    </w:p>
    <w:p w:rsidR="00D8460F" w:rsidRDefault="00D8460F">
      <w:pPr>
        <w:spacing w:line="240" w:lineRule="auto"/>
        <w:ind w:left="720"/>
      </w:pPr>
    </w:p>
    <w:p w:rsidR="00D8460F" w:rsidRDefault="00A5315F">
      <w:pPr>
        <w:pStyle w:val="Ttulo2"/>
        <w:numPr>
          <w:ilvl w:val="1"/>
          <w:numId w:val="1"/>
        </w:numPr>
        <w:ind w:left="566"/>
        <w:rPr>
          <w:b/>
        </w:rPr>
      </w:pPr>
      <w:bookmarkStart w:id="9" w:name="_ekkwr5snwaic" w:colFirst="0" w:colLast="0"/>
      <w:bookmarkEnd w:id="9"/>
      <w:r>
        <w:rPr>
          <w:b/>
          <w:sz w:val="22"/>
          <w:szCs w:val="22"/>
        </w:rPr>
        <w:t>Observaciones</w:t>
      </w:r>
    </w:p>
    <w:p w:rsidR="00D8460F" w:rsidRDefault="00D8460F">
      <w:pPr>
        <w:jc w:val="both"/>
        <w:rPr>
          <w:b/>
        </w:rPr>
      </w:pPr>
    </w:p>
    <w:p w:rsidR="00D8460F" w:rsidRDefault="00D8460F">
      <w:pPr>
        <w:jc w:val="both"/>
        <w:rPr>
          <w:b/>
        </w:rPr>
      </w:pPr>
    </w:p>
    <w:p w:rsidR="00D8460F" w:rsidRDefault="00D8460F">
      <w:pPr>
        <w:jc w:val="both"/>
        <w:rPr>
          <w:b/>
        </w:rPr>
      </w:pPr>
    </w:p>
    <w:p w:rsidR="00D8460F" w:rsidRPr="004B5B0E" w:rsidRDefault="00A5315F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4B5B0E">
        <w:rPr>
          <w:highlight w:val="green"/>
        </w:rPr>
        <w:t xml:space="preserve">En el numeral 03 falta incluir (:), para que tenga uniformidad con los demás protocolos </w:t>
      </w:r>
      <w:r w:rsidRPr="004B5B0E">
        <w:rPr>
          <w:b/>
          <w:color w:val="00223D"/>
          <w:sz w:val="24"/>
          <w:szCs w:val="24"/>
          <w:highlight w:val="green"/>
        </w:rPr>
        <w:t>Emisión del certificado de defunción y embalaje del cadáver:</w:t>
      </w:r>
    </w:p>
    <w:p w:rsidR="00D8460F" w:rsidRDefault="00D8460F">
      <w:pPr>
        <w:ind w:left="2160"/>
        <w:jc w:val="both"/>
        <w:rPr>
          <w:b/>
        </w:rPr>
      </w:pPr>
    </w:p>
    <w:p w:rsidR="00D8460F" w:rsidRDefault="00A5315F">
      <w:pPr>
        <w:ind w:left="566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A5315F">
      <w:pPr>
        <w:numPr>
          <w:ilvl w:val="2"/>
          <w:numId w:val="1"/>
        </w:numPr>
        <w:ind w:left="1133"/>
        <w:jc w:val="both"/>
      </w:pPr>
      <w:r>
        <w:t>l</w:t>
      </w:r>
    </w:p>
    <w:p w:rsidR="00D8460F" w:rsidRDefault="00D8460F">
      <w:pPr>
        <w:ind w:left="2160"/>
        <w:jc w:val="both"/>
        <w:rPr>
          <w:b/>
        </w:rPr>
      </w:pPr>
    </w:p>
    <w:p w:rsidR="00D8460F" w:rsidRDefault="00D8460F">
      <w:pPr>
        <w:pStyle w:val="Ttulo2"/>
        <w:ind w:left="720"/>
        <w:jc w:val="center"/>
        <w:rPr>
          <w:b/>
        </w:rPr>
      </w:pPr>
      <w:bookmarkStart w:id="10" w:name="_j4in25vfo2jp" w:colFirst="0" w:colLast="0"/>
      <w:bookmarkEnd w:id="10"/>
    </w:p>
    <w:p w:rsidR="00D8460F" w:rsidRDefault="00A5315F">
      <w:pPr>
        <w:pStyle w:val="Ttulo2"/>
        <w:numPr>
          <w:ilvl w:val="0"/>
          <w:numId w:val="1"/>
        </w:numPr>
        <w:jc w:val="center"/>
      </w:pPr>
      <w:bookmarkStart w:id="11" w:name="_e0v4lq53tb8d" w:colFirst="0" w:colLast="0"/>
      <w:bookmarkEnd w:id="11"/>
      <w:r>
        <w:rPr>
          <w:b/>
          <w:sz w:val="22"/>
          <w:szCs w:val="22"/>
        </w:rPr>
        <w:t>Toma de muestras del cadáver</w:t>
      </w:r>
    </w:p>
    <w:p w:rsidR="00D8460F" w:rsidRDefault="00D8460F">
      <w:pPr>
        <w:pStyle w:val="Ttulo2"/>
        <w:ind w:left="720"/>
        <w:jc w:val="center"/>
        <w:rPr>
          <w:b/>
          <w:sz w:val="22"/>
          <w:szCs w:val="22"/>
        </w:rPr>
      </w:pPr>
      <w:bookmarkStart w:id="12" w:name="_rqetoweagjwg" w:colFirst="0" w:colLast="0"/>
      <w:bookmarkEnd w:id="12"/>
    </w:p>
    <w:p w:rsidR="00D8460F" w:rsidRDefault="00D8460F">
      <w:pPr>
        <w:spacing w:line="240" w:lineRule="auto"/>
        <w:ind w:left="720"/>
      </w:pPr>
    </w:p>
    <w:p w:rsidR="00D8460F" w:rsidRDefault="00A5315F">
      <w:pPr>
        <w:pStyle w:val="Ttulo2"/>
        <w:numPr>
          <w:ilvl w:val="1"/>
          <w:numId w:val="1"/>
        </w:numPr>
        <w:ind w:left="566"/>
        <w:rPr>
          <w:b/>
        </w:rPr>
      </w:pPr>
      <w:bookmarkStart w:id="13" w:name="_7j04fvb5ul16" w:colFirst="0" w:colLast="0"/>
      <w:bookmarkEnd w:id="13"/>
      <w:r>
        <w:rPr>
          <w:b/>
          <w:sz w:val="22"/>
          <w:szCs w:val="22"/>
        </w:rPr>
        <w:t>Observaciones</w:t>
      </w:r>
    </w:p>
    <w:p w:rsidR="00D8460F" w:rsidRDefault="00D8460F">
      <w:pPr>
        <w:jc w:val="both"/>
        <w:rPr>
          <w:b/>
        </w:rPr>
      </w:pPr>
    </w:p>
    <w:p w:rsidR="00D8460F" w:rsidRDefault="00D8460F">
      <w:pPr>
        <w:jc w:val="both"/>
        <w:rPr>
          <w:b/>
        </w:rPr>
      </w:pPr>
    </w:p>
    <w:p w:rsidR="00D8460F" w:rsidRDefault="00D8460F">
      <w:pPr>
        <w:jc w:val="both"/>
        <w:rPr>
          <w:b/>
        </w:rPr>
      </w:pPr>
    </w:p>
    <w:p w:rsidR="00D8460F" w:rsidRDefault="00A5315F">
      <w:pPr>
        <w:numPr>
          <w:ilvl w:val="2"/>
          <w:numId w:val="1"/>
        </w:numPr>
        <w:ind w:left="1133"/>
        <w:jc w:val="both"/>
      </w:pPr>
      <w:r w:rsidRPr="00A5315F">
        <w:rPr>
          <w:highlight w:val="green"/>
        </w:rPr>
        <w:t xml:space="preserve">Se evidencia error ortográfico en la palabra </w:t>
      </w:r>
      <w:proofErr w:type="spellStart"/>
      <w:r w:rsidRPr="00A5315F">
        <w:rPr>
          <w:highlight w:val="green"/>
        </w:rPr>
        <w:t>cadaver</w:t>
      </w:r>
      <w:proofErr w:type="spellEnd"/>
      <w:r w:rsidRPr="00A5315F">
        <w:rPr>
          <w:highlight w:val="green"/>
        </w:rPr>
        <w:t>.</w:t>
      </w:r>
      <w:r>
        <w:t xml:space="preserve"> </w:t>
      </w:r>
    </w:p>
    <w:p w:rsidR="00D8460F" w:rsidRDefault="00D8460F">
      <w:pPr>
        <w:ind w:left="2160"/>
        <w:jc w:val="both"/>
        <w:rPr>
          <w:b/>
        </w:rPr>
      </w:pPr>
    </w:p>
    <w:p w:rsidR="00D8460F" w:rsidRDefault="00D8460F">
      <w:pPr>
        <w:ind w:left="2160"/>
        <w:jc w:val="both"/>
        <w:rPr>
          <w:b/>
        </w:rPr>
      </w:pPr>
    </w:p>
    <w:p w:rsidR="00D8460F" w:rsidRDefault="00A5315F">
      <w:pPr>
        <w:ind w:left="425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098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425"/>
        <w:jc w:val="both"/>
        <w:rPr>
          <w:b/>
        </w:rPr>
      </w:pPr>
    </w:p>
    <w:p w:rsidR="00D8460F" w:rsidRPr="00A5315F" w:rsidRDefault="00A5315F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5315F">
        <w:rPr>
          <w:highlight w:val="green"/>
        </w:rPr>
        <w:t xml:space="preserve">Se evidencia errores ortográficos en las palabras </w:t>
      </w:r>
      <w:proofErr w:type="spellStart"/>
      <w:r w:rsidRPr="00A5315F">
        <w:rPr>
          <w:highlight w:val="green"/>
        </w:rPr>
        <w:t>nasofaringeo</w:t>
      </w:r>
      <w:proofErr w:type="spellEnd"/>
      <w:r w:rsidRPr="00A5315F">
        <w:rPr>
          <w:highlight w:val="green"/>
        </w:rPr>
        <w:t xml:space="preserve"> y </w:t>
      </w:r>
      <w:proofErr w:type="spellStart"/>
      <w:r w:rsidRPr="00A5315F">
        <w:rPr>
          <w:highlight w:val="green"/>
        </w:rPr>
        <w:t>orofaringeo</w:t>
      </w:r>
      <w:proofErr w:type="spellEnd"/>
      <w:r w:rsidRPr="00A5315F">
        <w:rPr>
          <w:highlight w:val="green"/>
        </w:rPr>
        <w:t xml:space="preserve">. </w:t>
      </w:r>
    </w:p>
    <w:p w:rsidR="00D8460F" w:rsidRDefault="00D8460F">
      <w:pPr>
        <w:ind w:left="1440"/>
        <w:jc w:val="both"/>
      </w:pPr>
    </w:p>
    <w:p w:rsidR="00D8460F" w:rsidRDefault="00A5315F">
      <w:pPr>
        <w:ind w:left="425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86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D8460F">
      <w:pPr>
        <w:ind w:left="425"/>
        <w:jc w:val="both"/>
        <w:rPr>
          <w:b/>
        </w:rPr>
      </w:pPr>
    </w:p>
    <w:p w:rsidR="00D8460F" w:rsidRPr="00A5315F" w:rsidRDefault="00A5315F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A5315F">
        <w:rPr>
          <w:highlight w:val="green"/>
        </w:rPr>
        <w:t xml:space="preserve">Existe un error ortográfico en el numeral 1, ya que no es </w:t>
      </w:r>
      <w:proofErr w:type="spellStart"/>
      <w:r w:rsidRPr="00A5315F">
        <w:rPr>
          <w:b/>
          <w:highlight w:val="green"/>
        </w:rPr>
        <w:t>postmortem</w:t>
      </w:r>
      <w:proofErr w:type="spellEnd"/>
      <w:r w:rsidRPr="00A5315F">
        <w:rPr>
          <w:b/>
          <w:highlight w:val="green"/>
        </w:rPr>
        <w:t xml:space="preserve"> </w:t>
      </w:r>
      <w:r w:rsidRPr="00A5315F">
        <w:rPr>
          <w:highlight w:val="green"/>
        </w:rPr>
        <w:t xml:space="preserve">si no </w:t>
      </w:r>
      <w:r w:rsidRPr="00A5315F">
        <w:rPr>
          <w:b/>
          <w:highlight w:val="green"/>
        </w:rPr>
        <w:t>post mortem</w:t>
      </w:r>
    </w:p>
    <w:p w:rsidR="00D8460F" w:rsidRDefault="00D8460F">
      <w:pPr>
        <w:ind w:left="2160"/>
        <w:jc w:val="both"/>
        <w:rPr>
          <w:b/>
        </w:rPr>
      </w:pPr>
    </w:p>
    <w:p w:rsidR="00D8460F" w:rsidRDefault="00D8460F">
      <w:pPr>
        <w:ind w:left="2160"/>
        <w:jc w:val="both"/>
        <w:rPr>
          <w:b/>
        </w:rPr>
      </w:pPr>
    </w:p>
    <w:p w:rsidR="00D8460F" w:rsidRDefault="00A5315F">
      <w:pPr>
        <w:ind w:left="566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098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460F" w:rsidRDefault="00A5315F">
      <w:pPr>
        <w:numPr>
          <w:ilvl w:val="2"/>
          <w:numId w:val="1"/>
        </w:numPr>
        <w:ind w:left="1133"/>
        <w:jc w:val="both"/>
      </w:pPr>
      <w:r>
        <w:t>-</w:t>
      </w:r>
    </w:p>
    <w:p w:rsidR="00D8460F" w:rsidRDefault="00D8460F">
      <w:pPr>
        <w:ind w:left="2160"/>
        <w:jc w:val="both"/>
        <w:rPr>
          <w:b/>
        </w:rPr>
      </w:pPr>
    </w:p>
    <w:p w:rsidR="00D8460F" w:rsidRDefault="00D8460F">
      <w:pPr>
        <w:ind w:left="2160"/>
        <w:jc w:val="both"/>
        <w:rPr>
          <w:b/>
        </w:rPr>
      </w:pPr>
    </w:p>
    <w:p w:rsidR="00D8460F" w:rsidRDefault="00D8460F">
      <w:pPr>
        <w:pStyle w:val="Ttulo2"/>
        <w:rPr>
          <w:sz w:val="24"/>
          <w:szCs w:val="24"/>
        </w:rPr>
      </w:pPr>
      <w:bookmarkStart w:id="14" w:name="_j8whu9s2azj9" w:colFirst="0" w:colLast="0"/>
      <w:bookmarkEnd w:id="14"/>
    </w:p>
    <w:sectPr w:rsidR="00D8460F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CB5BF8"/>
    <w:multiLevelType w:val="multilevel"/>
    <w:tmpl w:val="27ECE85E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60F"/>
    <w:rsid w:val="004B5B0E"/>
    <w:rsid w:val="00A5315F"/>
    <w:rsid w:val="00D8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CF365889-CE95-414E-B52D-E4DB5351F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184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2020-05-20T20:48:00Z</dcterms:created>
  <dcterms:modified xsi:type="dcterms:W3CDTF">2020-05-20T21:05:00Z</dcterms:modified>
</cp:coreProperties>
</file>